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Phương pháp</w:t>
      </w:r>
      <w:r w:rsidRPr="00FA254E">
        <w:rPr>
          <w:b/>
          <w:bCs/>
          <w:noProof/>
          <w:sz w:val="24"/>
          <w:szCs w:val="24"/>
        </w:rPr>
        <w:t xml:space="preserve"> giảng dạy 1</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English Language</w:t>
      </w:r>
      <w:r w:rsidRPr="00FA254E">
        <w:rPr>
          <w:b/>
          <w:bCs/>
          <w:noProof/>
          <w:sz w:val="24"/>
          <w:szCs w:val="24"/>
        </w:rPr>
        <w:t xml:space="preserve"> Teaching 1</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ENT357</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trang bị cho sinh viên ngành Ngôn ngữ Anh - chuyên ngành giảng dạy tiếng Anh - các kiến thức lý thuyết chuyên sâu về phương pháp giảng dạy tiếng Anh với tư cách là ngôn ngữ quốc tế trong thời đại toàn cầu hóa và hội nhập quốc tế. Nội dung chính của học phần tập trung vào phương pháp giảng dạy cấu trúc ngôn ngữ như giảng dạy ngữ pháp, từ vựng, phát âm và phát triển các bài giảng, quản lý học tập liên quan đến các nội dung này. Bên cạnh đó, học phần tạo cơ hội cho sinh viên củng cố, phát triển năng lực tiếng Anh và rèn luyện các kỹ năng giao tiếp, kỹ năng làm việc nhóm, tư duy phản biện, cùng với các kỹ năng khác để đáp ứng học tập, làm việc trong môi trường hiện đại.  Kết thúc học phần sinh viên có thể nắm vững  các phương pháp và các vấn đề liên quan đến giảng dạy cấu trúc ngôn ngữ Anh.</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về phương diện kiến thức và ngôn ngữ để thực hiện các nhiệm vụ trong giảng dạy tiếng Anh. Đồng thời, sinh viên có kỹ năng lập kế hoạch học tập và phương pháp học tập cho định hướng nghề nghiệp tương lai.</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Nhận biết</w:t>
      </w:r>
      <w:r w:rsidRPr="00FA254E">
        <w:rPr>
          <w:noProof/>
          <w:sz w:val="24"/>
          <w:szCs w:val="24"/>
        </w:rPr>
        <w:t xml:space="preserve"> và giải thích được các thuật ngữ liên quan đến lý thuyết về ngôn ngữ, ngôn ngữ tâm lý, giáo học pháp thuộc lĩnh vực dạy, học tiếng Anh;</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Ứng dụng</w:t>
      </w:r>
      <w:r w:rsidRPr="00FA254E">
        <w:rPr>
          <w:noProof/>
          <w:sz w:val="24"/>
          <w:szCs w:val="24"/>
        </w:rPr>
        <w:t xml:space="preserve"> kiến thức lý thuyết thụ đắc ngôn ngữ, lý thuyết phát triển kỹ năng ngôn ngữ, lý thuyết về các phương pháp dạy ngữ vào việc phát triển các bài giảng ngữ pháp, từ vựng và phát âm hiệu quả</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và vận dụng kiến thức về nhận thức, ý thức và nhu cầu của người học, môi trường sư phạm cũng như năng lực của bản thân vào quá trình lựa chọn phương pháp giảng dạy và phát triển chiến lược, kỹ thuật giảng dạy tiếng Anh phù hợp trong giảng dạy cấu trúc ngôn ngữ</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Biên soạn</w:t>
      </w:r>
      <w:r w:rsidRPr="00FA254E">
        <w:rPr>
          <w:noProof/>
          <w:sz w:val="24"/>
          <w:szCs w:val="24"/>
        </w:rPr>
        <w:t xml:space="preserve"> các giáo án/bài giảng thể hiện được sự đáp ứng đối với mục tiêu đào tạo, giáo trình và tài liệu học tập</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Nắm được</w:t>
      </w:r>
      <w:r w:rsidRPr="00FA254E">
        <w:rPr>
          <w:noProof/>
          <w:sz w:val="24"/>
          <w:szCs w:val="24"/>
        </w:rPr>
        <w:t xml:space="preserve"> phương pháp quản lý lớp học, quản lý quá trình học tập, theo dõi tiến bộ của người học tổ chức hoạt động nhóm, cặp hiệu quả</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Introduction to</w:t>
            </w:r>
            <w:r w:rsidRPr="00FA254E">
              <w:rPr>
                <w:noProof/>
                <w:sz w:val="24"/>
                <w:szCs w:val="24"/>
              </w:rPr>
              <w:t xml:space="preserve"> the course content, expectations and learning methods</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1</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Learning management</w:t>
            </w:r>
            <w:r w:rsidRPr="00FA254E">
              <w:rPr>
                <w:noProof/>
                <w:sz w:val="24"/>
                <w:szCs w:val="24"/>
              </w:rPr>
              <w:t xml:space="preserve"> (Harmer, Chapters 8 &amp; 9, 10)</w:t>
            </w:r>
          </w:p>
          <w:p w:rsidRPr="00FA254E" w:rsidP="004D1122">
            <w:pPr>
              <w:spacing w:before="40" w:after="40"/>
              <w:rPr>
                <w:sz w:val="24"/>
                <w:szCs w:val="24"/>
              </w:rPr>
            </w:pPr>
            <w:r w:rsidRPr="00FA254E">
              <w:rPr>
                <w:noProof/>
                <w:sz w:val="24"/>
                <w:szCs w:val="24"/>
              </w:rPr>
              <w:t>Giving feedback</w:t>
            </w:r>
          </w:p>
          <w:p w:rsidRPr="00FA254E" w:rsidP="004D1122">
            <w:pPr>
              <w:spacing w:before="40" w:after="40"/>
              <w:rPr>
                <w:sz w:val="24"/>
                <w:szCs w:val="24"/>
              </w:rPr>
            </w:pPr>
            <w:r w:rsidRPr="00FA254E">
              <w:rPr>
                <w:noProof/>
                <w:sz w:val="24"/>
                <w:szCs w:val="24"/>
              </w:rPr>
              <w:t>Creating successful classrooms</w:t>
            </w:r>
          </w:p>
          <w:p w:rsidR="002655A9" w:rsidRPr="00FA254E" w:rsidP="004D1122">
            <w:pPr>
              <w:spacing w:before="40" w:after="40"/>
              <w:rPr>
                <w:color w:val="000000"/>
                <w:sz w:val="24"/>
                <w:szCs w:val="24"/>
              </w:rPr>
            </w:pPr>
            <w:r w:rsidRPr="00FA254E">
              <w:rPr>
                <w:noProof/>
                <w:sz w:val="24"/>
                <w:szCs w:val="24"/>
              </w:rPr>
              <w:t>Organizing pairwork and groupwork</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2</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Planning lessons</w:t>
            </w:r>
            <w:r w:rsidRPr="00FA254E">
              <w:rPr>
                <w:noProof/>
                <w:sz w:val="24"/>
                <w:szCs w:val="24"/>
              </w:rPr>
              <w:t xml:space="preserve"> (Harmer, Chapter 12)</w:t>
            </w:r>
          </w:p>
          <w:p w:rsidRPr="00FA254E" w:rsidP="004D1122">
            <w:pPr>
              <w:spacing w:before="40" w:after="40"/>
              <w:rPr>
                <w:sz w:val="24"/>
                <w:szCs w:val="24"/>
              </w:rPr>
            </w:pPr>
            <w:r w:rsidRPr="00FA254E">
              <w:rPr>
                <w:noProof/>
                <w:sz w:val="24"/>
                <w:szCs w:val="24"/>
              </w:rPr>
              <w:t>Designing lessons</w:t>
            </w:r>
          </w:p>
          <w:p w:rsidRPr="00FA254E" w:rsidP="004D1122">
            <w:pPr>
              <w:spacing w:before="40" w:after="40"/>
              <w:rPr>
                <w:sz w:val="24"/>
                <w:szCs w:val="24"/>
              </w:rPr>
            </w:pPr>
            <w:r w:rsidRPr="00FA254E">
              <w:rPr>
                <w:noProof/>
                <w:sz w:val="24"/>
                <w:szCs w:val="24"/>
              </w:rPr>
              <w:t>Making a formal plan</w:t>
            </w:r>
          </w:p>
          <w:p w:rsidR="002655A9" w:rsidRPr="00FA254E" w:rsidP="004D1122">
            <w:pPr>
              <w:spacing w:before="40" w:after="40"/>
              <w:rPr>
                <w:color w:val="000000"/>
                <w:sz w:val="24"/>
                <w:szCs w:val="24"/>
              </w:rPr>
            </w:pPr>
            <w:r w:rsidRPr="00FA254E">
              <w:rPr>
                <w:noProof/>
                <w:sz w:val="24"/>
                <w:szCs w:val="24"/>
              </w:rPr>
              <w:t>Planning a sequence of lessons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d,</w:t>
            </w:r>
            <w:r>
              <w:rPr>
                <w:noProof/>
                <w:sz w:val="24"/>
                <w:szCs w:val="24"/>
              </w:rPr>
              <w:t xml:space="preserve">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3</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Language</w:t>
            </w:r>
            <w:r w:rsidRPr="00FA254E">
              <w:rPr>
                <w:noProof/>
                <w:sz w:val="24"/>
                <w:szCs w:val="24"/>
              </w:rPr>
              <w:t xml:space="preserve"> Construction (Harmer, Chapter 13)</w:t>
            </w:r>
          </w:p>
          <w:p w:rsidRPr="00FA254E" w:rsidP="004D1122">
            <w:pPr>
              <w:spacing w:before="40" w:after="40"/>
              <w:rPr>
                <w:sz w:val="24"/>
                <w:szCs w:val="24"/>
              </w:rPr>
            </w:pPr>
            <w:r w:rsidRPr="00FA254E">
              <w:rPr>
                <w:noProof/>
                <w:sz w:val="24"/>
                <w:szCs w:val="24"/>
              </w:rPr>
              <w:t>Studying structure and use</w:t>
            </w:r>
          </w:p>
          <w:p w:rsidRPr="00FA254E" w:rsidP="004D1122">
            <w:pPr>
              <w:spacing w:before="40" w:after="40"/>
              <w:rPr>
                <w:sz w:val="24"/>
                <w:szCs w:val="24"/>
              </w:rPr>
            </w:pPr>
            <w:r w:rsidRPr="00FA254E">
              <w:rPr>
                <w:noProof/>
                <w:sz w:val="24"/>
                <w:szCs w:val="24"/>
              </w:rPr>
              <w:t xml:space="preserve">Approaches: </w:t>
            </w:r>
          </w:p>
          <w:p w:rsidRPr="00FA254E" w:rsidP="004D1122">
            <w:pPr>
              <w:spacing w:before="40" w:after="40"/>
              <w:rPr>
                <w:sz w:val="24"/>
                <w:szCs w:val="24"/>
              </w:rPr>
            </w:pPr>
            <w:r w:rsidRPr="00FA254E">
              <w:rPr>
                <w:noProof/>
                <w:sz w:val="24"/>
                <w:szCs w:val="24"/>
              </w:rPr>
              <w:t>(1)</w:t>
              <w:tab/>
              <w:t xml:space="preserve">Explain and practice; </w:t>
            </w:r>
          </w:p>
          <w:p w:rsidRPr="00FA254E" w:rsidP="004D1122">
            <w:pPr>
              <w:spacing w:before="40" w:after="40"/>
              <w:rPr>
                <w:sz w:val="24"/>
                <w:szCs w:val="24"/>
              </w:rPr>
            </w:pPr>
            <w:r w:rsidRPr="00FA254E">
              <w:rPr>
                <w:noProof/>
                <w:sz w:val="24"/>
                <w:szCs w:val="24"/>
              </w:rPr>
              <w:t>(2)</w:t>
              <w:tab/>
              <w:t xml:space="preserve">Meet, need &amp; practice; </w:t>
            </w:r>
          </w:p>
          <w:p w:rsidRPr="00FA254E" w:rsidP="004D1122">
            <w:pPr>
              <w:spacing w:before="40" w:after="40"/>
              <w:rPr>
                <w:sz w:val="24"/>
                <w:szCs w:val="24"/>
              </w:rPr>
            </w:pPr>
            <w:r w:rsidRPr="00FA254E">
              <w:rPr>
                <w:noProof/>
                <w:sz w:val="24"/>
                <w:szCs w:val="24"/>
              </w:rPr>
              <w:t>(3)</w:t>
              <w:tab/>
              <w:t xml:space="preserve">Discover &amp; practice; </w:t>
            </w:r>
          </w:p>
          <w:p w:rsidR="002655A9" w:rsidRPr="00FA254E" w:rsidP="004D1122">
            <w:pPr>
              <w:spacing w:before="40" w:after="40"/>
              <w:rPr>
                <w:color w:val="000000"/>
                <w:sz w:val="24"/>
                <w:szCs w:val="24"/>
              </w:rPr>
            </w:pPr>
            <w:r w:rsidRPr="00FA254E">
              <w:rPr>
                <w:noProof/>
                <w:sz w:val="24"/>
                <w:szCs w:val="24"/>
              </w:rPr>
              <w:t>(4)</w:t>
              <w:tab/>
              <w:t>Research &amp; practice</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4</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Consolidation and</w:t>
            </w:r>
            <w:r w:rsidRPr="00FA254E">
              <w:rPr>
                <w:noProof/>
                <w:sz w:val="24"/>
                <w:szCs w:val="24"/>
              </w:rPr>
              <w:t xml:space="preserve"> Midterm exams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Grammar</w:t>
            </w:r>
            <w:r w:rsidRPr="00FA254E">
              <w:rPr>
                <w:noProof/>
                <w:sz w:val="24"/>
                <w:szCs w:val="24"/>
              </w:rPr>
              <w:t xml:space="preserve"> (Harmer, Chapter 14)</w:t>
            </w:r>
          </w:p>
          <w:p w:rsidRPr="00FA254E" w:rsidP="004D1122">
            <w:pPr>
              <w:spacing w:before="40" w:after="40"/>
              <w:rPr>
                <w:sz w:val="24"/>
                <w:szCs w:val="24"/>
              </w:rPr>
            </w:pPr>
            <w:r w:rsidRPr="00FA254E">
              <w:rPr>
                <w:noProof/>
                <w:sz w:val="24"/>
                <w:szCs w:val="24"/>
              </w:rPr>
              <w:t>Introducing grammar</w:t>
            </w:r>
          </w:p>
          <w:p w:rsidRPr="00FA254E" w:rsidP="004D1122">
            <w:pPr>
              <w:spacing w:before="40" w:after="40"/>
              <w:rPr>
                <w:sz w:val="24"/>
                <w:szCs w:val="24"/>
              </w:rPr>
            </w:pPr>
            <w:r w:rsidRPr="00FA254E">
              <w:rPr>
                <w:noProof/>
                <w:sz w:val="24"/>
                <w:szCs w:val="24"/>
              </w:rPr>
              <w:t>Discovering grammar</w:t>
            </w:r>
          </w:p>
          <w:p w:rsidRPr="00FA254E" w:rsidP="004D1122">
            <w:pPr>
              <w:spacing w:before="40" w:after="40"/>
              <w:rPr>
                <w:sz w:val="24"/>
                <w:szCs w:val="24"/>
              </w:rPr>
            </w:pPr>
            <w:r w:rsidRPr="00FA254E">
              <w:rPr>
                <w:noProof/>
                <w:sz w:val="24"/>
                <w:szCs w:val="24"/>
              </w:rPr>
              <w:t>Practicing grammar</w:t>
            </w:r>
          </w:p>
          <w:p w:rsidRPr="00FA254E" w:rsidP="004D1122">
            <w:pPr>
              <w:spacing w:before="40" w:after="40"/>
              <w:rPr>
                <w:sz w:val="24"/>
                <w:szCs w:val="24"/>
              </w:rPr>
            </w:pPr>
            <w:r w:rsidRPr="00FA254E">
              <w:rPr>
                <w:noProof/>
                <w:sz w:val="24"/>
                <w:szCs w:val="24"/>
              </w:rPr>
              <w:t>Grammar games</w:t>
            </w:r>
          </w:p>
          <w:p w:rsidR="002655A9" w:rsidRPr="00FA254E" w:rsidP="004D1122">
            <w:pPr>
              <w:spacing w:before="40" w:after="40"/>
              <w:rPr>
                <w:color w:val="000000"/>
                <w:sz w:val="24"/>
                <w:szCs w:val="24"/>
              </w:rPr>
            </w:pPr>
            <w:r w:rsidRPr="00FA254E">
              <w:rPr>
                <w:noProof/>
                <w:sz w:val="24"/>
                <w:szCs w:val="24"/>
              </w:rPr>
              <w:t>Grammar lesson planning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4</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Vocabulary</w:t>
            </w:r>
            <w:r w:rsidRPr="00FA254E">
              <w:rPr>
                <w:noProof/>
                <w:sz w:val="24"/>
                <w:szCs w:val="24"/>
              </w:rPr>
              <w:t xml:space="preserve"> (Harmer, Chapter 15)</w:t>
            </w:r>
          </w:p>
          <w:p w:rsidRPr="00FA254E" w:rsidP="004D1122">
            <w:pPr>
              <w:spacing w:before="40" w:after="40"/>
              <w:rPr>
                <w:sz w:val="24"/>
                <w:szCs w:val="24"/>
              </w:rPr>
            </w:pPr>
            <w:r w:rsidRPr="00FA254E">
              <w:rPr>
                <w:noProof/>
                <w:sz w:val="24"/>
                <w:szCs w:val="24"/>
              </w:rPr>
              <w:t>Introducing vocabulary</w:t>
            </w:r>
          </w:p>
          <w:p w:rsidRPr="00FA254E" w:rsidP="004D1122">
            <w:pPr>
              <w:spacing w:before="40" w:after="40"/>
              <w:rPr>
                <w:sz w:val="24"/>
                <w:szCs w:val="24"/>
              </w:rPr>
            </w:pPr>
            <w:r w:rsidRPr="00FA254E">
              <w:rPr>
                <w:noProof/>
                <w:sz w:val="24"/>
                <w:szCs w:val="24"/>
              </w:rPr>
              <w:t>Practicing vocabulary</w:t>
            </w:r>
          </w:p>
          <w:p w:rsidRPr="00FA254E" w:rsidP="004D1122">
            <w:pPr>
              <w:spacing w:before="40" w:after="40"/>
              <w:rPr>
                <w:sz w:val="24"/>
                <w:szCs w:val="24"/>
              </w:rPr>
            </w:pPr>
            <w:r w:rsidRPr="00FA254E">
              <w:rPr>
                <w:noProof/>
                <w:sz w:val="24"/>
                <w:szCs w:val="24"/>
              </w:rPr>
              <w:t>Vocabulary games</w:t>
            </w:r>
          </w:p>
          <w:p w:rsidRPr="00FA254E" w:rsidP="004D1122">
            <w:pPr>
              <w:spacing w:before="40" w:after="40"/>
              <w:rPr>
                <w:sz w:val="24"/>
                <w:szCs w:val="24"/>
              </w:rPr>
            </w:pPr>
            <w:r w:rsidRPr="00FA254E">
              <w:rPr>
                <w:noProof/>
                <w:sz w:val="24"/>
                <w:szCs w:val="24"/>
              </w:rPr>
              <w:t>Using dictionaries</w:t>
            </w:r>
          </w:p>
          <w:p w:rsidR="002655A9" w:rsidRPr="00FA254E" w:rsidP="004D1122">
            <w:pPr>
              <w:spacing w:before="40" w:after="40"/>
              <w:rPr>
                <w:color w:val="000000"/>
                <w:sz w:val="24"/>
                <w:szCs w:val="24"/>
              </w:rPr>
            </w:pPr>
            <w:r w:rsidRPr="00FA254E">
              <w:rPr>
                <w:noProof/>
                <w:sz w:val="24"/>
                <w:szCs w:val="24"/>
              </w:rPr>
              <w:t>Vocabulary lesson planning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4</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8</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Teaching Pronunciation</w:t>
            </w:r>
            <w:r w:rsidRPr="00FA254E">
              <w:rPr>
                <w:noProof/>
                <w:sz w:val="24"/>
                <w:szCs w:val="24"/>
              </w:rPr>
              <w:t xml:space="preserve"> (Harmer, Chapter 16)</w:t>
            </w:r>
          </w:p>
          <w:p w:rsidRPr="00FA254E" w:rsidP="004D1122">
            <w:pPr>
              <w:spacing w:before="40" w:after="40"/>
              <w:rPr>
                <w:sz w:val="24"/>
                <w:szCs w:val="24"/>
              </w:rPr>
            </w:pPr>
            <w:r w:rsidRPr="00FA254E">
              <w:rPr>
                <w:noProof/>
                <w:sz w:val="24"/>
                <w:szCs w:val="24"/>
              </w:rPr>
              <w:t>Sounds</w:t>
            </w:r>
          </w:p>
          <w:p w:rsidRPr="00FA254E" w:rsidP="004D1122">
            <w:pPr>
              <w:spacing w:before="40" w:after="40"/>
              <w:rPr>
                <w:sz w:val="24"/>
                <w:szCs w:val="24"/>
              </w:rPr>
            </w:pPr>
            <w:r w:rsidRPr="00FA254E">
              <w:rPr>
                <w:noProof/>
                <w:sz w:val="24"/>
                <w:szCs w:val="24"/>
              </w:rPr>
              <w:t>Stress</w:t>
            </w:r>
          </w:p>
          <w:p w:rsidRPr="00FA254E" w:rsidP="004D1122">
            <w:pPr>
              <w:spacing w:before="40" w:after="40"/>
              <w:rPr>
                <w:sz w:val="24"/>
                <w:szCs w:val="24"/>
              </w:rPr>
            </w:pPr>
            <w:r w:rsidRPr="00FA254E">
              <w:rPr>
                <w:noProof/>
                <w:sz w:val="24"/>
                <w:szCs w:val="24"/>
              </w:rPr>
              <w:t>Intonation</w:t>
            </w:r>
          </w:p>
          <w:p w:rsidRPr="00FA254E" w:rsidP="004D1122">
            <w:pPr>
              <w:spacing w:before="40" w:after="40"/>
              <w:rPr>
                <w:sz w:val="24"/>
                <w:szCs w:val="24"/>
              </w:rPr>
            </w:pPr>
            <w:r w:rsidRPr="00FA254E">
              <w:rPr>
                <w:noProof/>
                <w:sz w:val="24"/>
                <w:szCs w:val="24"/>
              </w:rPr>
              <w:t>Connected speech &amp; fluency</w:t>
            </w:r>
          </w:p>
          <w:p w:rsidR="002655A9" w:rsidRPr="00FA254E" w:rsidP="004D1122">
            <w:pPr>
              <w:spacing w:before="40" w:after="40"/>
              <w:rPr>
                <w:color w:val="000000"/>
                <w:sz w:val="24"/>
                <w:szCs w:val="24"/>
              </w:rPr>
            </w:pPr>
            <w:r w:rsidRPr="00FA254E">
              <w:rPr>
                <w:noProof/>
                <w:sz w:val="24"/>
                <w:szCs w:val="24"/>
              </w:rPr>
              <w:t>Pronunciation lesson planning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4</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9</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Technology in</w:t>
            </w:r>
            <w:r w:rsidRPr="00FA254E">
              <w:rPr>
                <w:noProof/>
                <w:sz w:val="24"/>
                <w:szCs w:val="24"/>
              </w:rPr>
              <w:t xml:space="preserve"> ELT (Harmer, Chapter 11)</w:t>
            </w:r>
          </w:p>
          <w:p w:rsidRPr="00FA254E" w:rsidP="004D1122">
            <w:pPr>
              <w:spacing w:before="40" w:after="40"/>
              <w:rPr>
                <w:sz w:val="24"/>
                <w:szCs w:val="24"/>
              </w:rPr>
            </w:pPr>
            <w:r w:rsidRPr="00FA254E">
              <w:rPr>
                <w:noProof/>
                <w:sz w:val="24"/>
                <w:szCs w:val="24"/>
              </w:rPr>
              <w:t>Educational technology in EFL teaching (Jack C. Richards)</w:t>
            </w:r>
          </w:p>
          <w:p w:rsidRPr="00FA254E" w:rsidP="004D1122">
            <w:pPr>
              <w:spacing w:before="40" w:after="40"/>
              <w:rPr>
                <w:sz w:val="24"/>
                <w:szCs w:val="24"/>
              </w:rPr>
            </w:pPr>
            <w:r w:rsidRPr="00FA254E">
              <w:rPr>
                <w:noProof/>
                <w:sz w:val="24"/>
                <w:szCs w:val="24"/>
              </w:rPr>
              <w:t>(https://media.neliti.com/media/publications/245856-none-d77d1dd6.pdf)</w:t>
            </w:r>
          </w:p>
          <w:p w:rsidRPr="00FA254E" w:rsidP="004D1122">
            <w:pPr>
              <w:spacing w:before="40" w:after="40"/>
              <w:rPr>
                <w:sz w:val="24"/>
                <w:szCs w:val="24"/>
              </w:rPr>
            </w:pPr>
            <w:r w:rsidRPr="00FA254E">
              <w:rPr>
                <w:noProof/>
                <w:sz w:val="24"/>
                <w:szCs w:val="24"/>
              </w:rPr>
              <w:t>Technological evolution in language learning</w:t>
            </w:r>
          </w:p>
          <w:p w:rsidR="002655A9" w:rsidRPr="00FA254E" w:rsidP="004D1122">
            <w:pPr>
              <w:spacing w:before="40" w:after="40"/>
              <w:rPr>
                <w:color w:val="000000"/>
                <w:sz w:val="24"/>
                <w:szCs w:val="24"/>
              </w:rPr>
            </w:pPr>
            <w:r w:rsidRPr="00FA254E">
              <w:rPr>
                <w:noProof/>
                <w:sz w:val="24"/>
                <w:szCs w:val="24"/>
              </w:rPr>
              <w:t>Common Tech tools and apps for language classes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3</w:t>
            </w: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4, 5, 6, 7, 8, 9</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r w:rsidRPr="00FA254E">
              <w:rPr>
                <w:noProof/>
                <w:sz w:val="24"/>
                <w:szCs w:val="24"/>
              </w:rPr>
              <w:t xml:space="preserve"> nhóm</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4, 5, 6, 7, 8, 9</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nghiên cứu</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r>
              <w:rPr>
                <w:noProof/>
                <w:sz w:val="24"/>
                <w:szCs w:val="24"/>
              </w:rPr>
              <w:t>2, 3, 6,</w:t>
            </w:r>
            <w:r>
              <w:rPr>
                <w:noProof/>
                <w:sz w:val="24"/>
                <w:szCs w:val="24"/>
              </w:rPr>
              <w:t xml:space="preserve"> 7, 8</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sử dụng</w:t>
            </w:r>
            <w:r w:rsidRPr="00FA254E">
              <w:rPr>
                <w:noProof/>
                <w:sz w:val="24"/>
                <w:szCs w:val="24"/>
              </w:rPr>
              <w:t xml:space="preserve"> phim tư liệu</w:t>
            </w:r>
          </w:p>
        </w:tc>
        <w:tc>
          <w:tcPr>
            <w:tcW w:w="2127" w:type="dxa"/>
            <w:vAlign w:val="center"/>
          </w:tcPr>
          <w:p w:rsidR="00190B75" w:rsidRPr="00FA254E" w:rsidP="00190B75" w14:textId="1F32AB3D">
            <w:pPr>
              <w:spacing w:before="40" w:after="40"/>
              <w:jc w:val="center"/>
              <w:rPr>
                <w:sz w:val="24"/>
                <w:szCs w:val="24"/>
              </w:rPr>
            </w:pPr>
            <w:r>
              <w:rPr>
                <w:noProof/>
                <w:sz w:val="24"/>
                <w:szCs w:val="24"/>
              </w:rPr>
              <w:t>2, 6, 7,</w:t>
            </w:r>
            <w:r>
              <w:rPr>
                <w:noProof/>
                <w:sz w:val="24"/>
                <w:szCs w:val="24"/>
              </w:rPr>
              <w:t xml:space="preserve"> 8</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sắm vai</w:t>
            </w:r>
          </w:p>
        </w:tc>
        <w:tc>
          <w:tcPr>
            <w:tcW w:w="2127" w:type="dxa"/>
            <w:vAlign w:val="center"/>
          </w:tcPr>
          <w:p w:rsidR="00190B75" w:rsidRPr="00FA254E" w:rsidP="00190B75" w14:textId="1F32AB3D">
            <w:pPr>
              <w:spacing w:before="40" w:after="40"/>
              <w:jc w:val="center"/>
              <w:rPr>
                <w:sz w:val="24"/>
                <w:szCs w:val="24"/>
              </w:rPr>
            </w:pPr>
            <w:r>
              <w:rPr>
                <w:noProof/>
                <w:sz w:val="24"/>
                <w:szCs w:val="24"/>
              </w:rPr>
              <w:t>4, 6, 7,</w:t>
            </w:r>
            <w:r>
              <w:rPr>
                <w:noProof/>
                <w:sz w:val="24"/>
                <w:szCs w:val="24"/>
              </w:rPr>
              <w:t xml:space="preserve"> 8</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6</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Dự án</w:t>
            </w:r>
          </w:p>
        </w:tc>
        <w:tc>
          <w:tcPr>
            <w:tcW w:w="2127" w:type="dxa"/>
            <w:vAlign w:val="center"/>
          </w:tcPr>
          <w:p w:rsidR="00190B75" w:rsidRPr="00FA254E" w:rsidP="00190B75" w14:textId="1F32AB3D">
            <w:pPr>
              <w:spacing w:before="40" w:after="40"/>
              <w:jc w:val="center"/>
              <w:rPr>
                <w:sz w:val="24"/>
                <w:szCs w:val="24"/>
              </w:rPr>
            </w:pPr>
            <w:r>
              <w:rPr>
                <w:noProof/>
                <w:sz w:val="24"/>
                <w:szCs w:val="24"/>
              </w:rPr>
              <w:t>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Giữa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Cuối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Jeremy Harmer</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The Practice</w:t>
            </w:r>
            <w:r w:rsidRPr="00FA254E">
              <w:rPr>
                <w:noProof/>
                <w:sz w:val="24"/>
                <w:szCs w:val="24"/>
              </w:rPr>
              <w:t xml:space="preserve"> of English language Teaching (5th Edition)</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2015</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Pearson Education</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Marianne Celce</w:t>
            </w:r>
            <w:r w:rsidRPr="00FA254E">
              <w:rPr>
                <w:noProof/>
                <w:sz w:val="24"/>
                <w:szCs w:val="24"/>
              </w:rPr>
              <w:t xml:space="preserve"> Murcia et al.</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Teaching English</w:t>
            </w:r>
            <w:r w:rsidRPr="00FA254E">
              <w:rPr>
                <w:noProof/>
                <w:sz w:val="24"/>
                <w:szCs w:val="24"/>
              </w:rPr>
              <w:t xml:space="preserve"> as a second or foreign language (4th edition)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Heilne ELT</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Tủ sách</w:t>
            </w:r>
            <w:r w:rsidRPr="00FA254E">
              <w:rPr>
                <w:noProof/>
                <w:sz w:val="24"/>
                <w:szCs w:val="24"/>
              </w:rPr>
              <w:t xml:space="preserve"> Khoa NN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Thị</w:t>
      </w:r>
      <w:r>
        <w:rPr>
          <w:b/>
          <w:bCs/>
          <w:noProof/>
          <w:sz w:val="24"/>
          <w:szCs w:val="24"/>
        </w:rPr>
        <w:t xml:space="preserve"> Ngân</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